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47158" w14:textId="2B084797" w:rsidR="006B35DC" w:rsidRPr="005A3DEA" w:rsidRDefault="00F37A5E" w:rsidP="006B35DC">
      <w:pPr>
        <w:ind w:left="-567"/>
        <w:rPr>
          <w:b/>
          <w:i/>
          <w:color w:val="808080" w:themeColor="background1" w:themeShade="80"/>
          <w:lang w:val="en-GB"/>
        </w:rPr>
      </w:pPr>
      <w:r w:rsidRPr="005A3DEA">
        <w:rPr>
          <w:b/>
          <w:i/>
          <w:color w:val="808080" w:themeColor="background1" w:themeShade="80"/>
          <w:lang w:val="en-GB"/>
        </w:rPr>
        <w:t>An example of a completed budget including comments for a 10-month project case</w:t>
      </w:r>
      <w:r w:rsidR="006B35DC" w:rsidRPr="005A3DEA">
        <w:rPr>
          <w:b/>
          <w:i/>
          <w:color w:val="808080" w:themeColor="background1" w:themeShade="80"/>
          <w:lang w:val="en-GB"/>
        </w:rPr>
        <w:t xml:space="preserve"> – </w:t>
      </w:r>
      <w:r w:rsidRPr="005A3DEA">
        <w:rPr>
          <w:b/>
          <w:i/>
          <w:color w:val="808080" w:themeColor="background1" w:themeShade="80"/>
          <w:lang w:val="en-GB"/>
        </w:rPr>
        <w:t>amounts and comments are for illustrative purposes only, do not copy them but follow the same procedure.</w:t>
      </w:r>
    </w:p>
    <w:p w14:paraId="3C6CF1F2" w14:textId="2AF4819F" w:rsidR="006B35DC" w:rsidRPr="005A3DEA" w:rsidRDefault="00F37A5E" w:rsidP="00F37A5E">
      <w:pPr>
        <w:tabs>
          <w:tab w:val="left" w:pos="2835"/>
        </w:tabs>
        <w:ind w:left="-567"/>
        <w:rPr>
          <w:b/>
          <w:i/>
          <w:color w:val="808080" w:themeColor="background1" w:themeShade="80"/>
          <w:lang w:val="en-GB"/>
        </w:rPr>
      </w:pPr>
      <w:r w:rsidRPr="005A3DEA">
        <w:rPr>
          <w:b/>
          <w:i/>
          <w:color w:val="808080" w:themeColor="background1" w:themeShade="80"/>
          <w:lang w:val="en-GB"/>
        </w:rPr>
        <w:tab/>
      </w:r>
    </w:p>
    <w:p w14:paraId="3A8A9480" w14:textId="3EAE5A90" w:rsidR="006B35DC" w:rsidRPr="005A3DEA" w:rsidRDefault="00F37A5E" w:rsidP="006B35DC">
      <w:pPr>
        <w:pStyle w:val="Odstavecseseznamem"/>
        <w:numPr>
          <w:ilvl w:val="0"/>
          <w:numId w:val="1"/>
        </w:numPr>
        <w:rPr>
          <w:b/>
          <w:i/>
          <w:color w:val="808080" w:themeColor="background1" w:themeShade="80"/>
          <w:lang w:val="en-GB"/>
        </w:rPr>
      </w:pPr>
      <w:r w:rsidRPr="005A3DEA">
        <w:rPr>
          <w:b/>
          <w:i/>
          <w:color w:val="808080" w:themeColor="background1" w:themeShade="80"/>
          <w:lang w:val="en-GB"/>
        </w:rPr>
        <w:t>First fill in the budget calculator and write the amounts in the table in the application form:</w:t>
      </w:r>
    </w:p>
    <w:p w14:paraId="716FC631" w14:textId="77777777" w:rsidR="006B35DC" w:rsidRPr="005A3DEA" w:rsidRDefault="006B35DC" w:rsidP="006B35DC">
      <w:pPr>
        <w:ind w:left="-567"/>
        <w:rPr>
          <w:b/>
          <w:lang w:val="en-GB"/>
        </w:rPr>
      </w:pPr>
    </w:p>
    <w:p w14:paraId="681341E1" w14:textId="77777777" w:rsidR="006B35DC" w:rsidRPr="005A3DEA" w:rsidRDefault="006B35DC" w:rsidP="006B35DC">
      <w:pPr>
        <w:ind w:left="-567"/>
        <w:rPr>
          <w:b/>
          <w:lang w:val="en-GB"/>
        </w:rPr>
      </w:pPr>
    </w:p>
    <w:p w14:paraId="45D34D26" w14:textId="77777777" w:rsidR="006B35DC" w:rsidRPr="005A3DEA" w:rsidRDefault="006B35DC" w:rsidP="006B35DC">
      <w:pPr>
        <w:ind w:left="-567"/>
        <w:rPr>
          <w:b/>
          <w:lang w:val="en-GB"/>
        </w:rPr>
      </w:pPr>
      <w:r w:rsidRPr="005A3DEA">
        <w:rPr>
          <w:b/>
          <w:lang w:val="en-GB"/>
        </w:rPr>
        <w:t>BUDGET</w:t>
      </w:r>
    </w:p>
    <w:p w14:paraId="564380AC" w14:textId="77777777" w:rsidR="006B35DC" w:rsidRPr="005A3DEA" w:rsidRDefault="006B35DC" w:rsidP="006B35DC">
      <w:pPr>
        <w:ind w:left="-567"/>
        <w:rPr>
          <w:b/>
          <w:sz w:val="16"/>
          <w:szCs w:val="16"/>
          <w:lang w:val="en-GB"/>
        </w:rPr>
      </w:pPr>
      <w:r w:rsidRPr="005A3DEA">
        <w:rPr>
          <w:b/>
          <w:sz w:val="16"/>
          <w:szCs w:val="16"/>
          <w:lang w:val="en-GB"/>
        </w:rPr>
        <w:t xml:space="preserve">The applicant fills in the </w:t>
      </w:r>
      <w:r w:rsidRPr="005A3DEA">
        <w:rPr>
          <w:b/>
          <w:sz w:val="16"/>
          <w:szCs w:val="16"/>
          <w:u w:val="single"/>
          <w:lang w:val="en-GB"/>
        </w:rPr>
        <w:t>amount</w:t>
      </w:r>
      <w:r w:rsidRPr="005A3DEA">
        <w:rPr>
          <w:b/>
          <w:sz w:val="16"/>
          <w:szCs w:val="16"/>
          <w:lang w:val="en-GB"/>
        </w:rPr>
        <w:t xml:space="preserve"> of items on the basis of the Budget Calculator (which will be a mandatory annex).</w:t>
      </w:r>
    </w:p>
    <w:p w14:paraId="76AC2677" w14:textId="77777777" w:rsidR="006B35DC" w:rsidRPr="005A3DEA" w:rsidRDefault="006B35DC" w:rsidP="006B35DC">
      <w:pPr>
        <w:rPr>
          <w:b/>
          <w:u w:val="single"/>
          <w:lang w:val="en-GB"/>
        </w:rPr>
      </w:pPr>
    </w:p>
    <w:tbl>
      <w:tblPr>
        <w:tblStyle w:val="Mkatabulky"/>
        <w:tblW w:w="10206" w:type="dxa"/>
        <w:tblInd w:w="-572" w:type="dxa"/>
        <w:tblLook w:val="04A0" w:firstRow="1" w:lastRow="0" w:firstColumn="1" w:lastColumn="0" w:noHBand="0" w:noVBand="1"/>
      </w:tblPr>
      <w:tblGrid>
        <w:gridCol w:w="2268"/>
        <w:gridCol w:w="7938"/>
      </w:tblGrid>
      <w:tr w:rsidR="006B35DC" w:rsidRPr="005A3DEA" w14:paraId="37A565D9" w14:textId="77777777" w:rsidTr="00B85C62">
        <w:tc>
          <w:tcPr>
            <w:tcW w:w="2268" w:type="dxa"/>
          </w:tcPr>
          <w:p w14:paraId="454C9738" w14:textId="77777777" w:rsidR="006B35DC" w:rsidRPr="005A3DEA" w:rsidRDefault="006B35DC" w:rsidP="00B85C62">
            <w:pPr>
              <w:rPr>
                <w:b/>
                <w:bCs/>
                <w:lang w:val="en-GB"/>
              </w:rPr>
            </w:pPr>
            <w:r w:rsidRPr="005A3DEA">
              <w:rPr>
                <w:b/>
                <w:bCs/>
                <w:lang w:val="en-GB"/>
              </w:rPr>
              <w:t>Total budget:</w:t>
            </w:r>
          </w:p>
        </w:tc>
        <w:tc>
          <w:tcPr>
            <w:tcW w:w="7938" w:type="dxa"/>
          </w:tcPr>
          <w:p w14:paraId="26522014" w14:textId="77777777" w:rsidR="006B35DC" w:rsidRPr="005A3DEA" w:rsidRDefault="006B35DC" w:rsidP="00B85C62">
            <w:pPr>
              <w:rPr>
                <w:rFonts w:ascii="Calibri" w:hAnsi="Calibri" w:cs="Calibri"/>
                <w:b/>
                <w:bCs/>
                <w:color w:val="000000"/>
                <w:sz w:val="22"/>
                <w:szCs w:val="22"/>
              </w:rPr>
            </w:pPr>
            <w:r w:rsidRPr="005A3DEA">
              <w:rPr>
                <w:rFonts w:ascii="Calibri" w:hAnsi="Calibri" w:cs="Calibri"/>
                <w:b/>
                <w:bCs/>
                <w:color w:val="000000"/>
                <w:sz w:val="22"/>
                <w:szCs w:val="22"/>
              </w:rPr>
              <w:t xml:space="preserve">      399 300 Kč </w:t>
            </w:r>
          </w:p>
        </w:tc>
      </w:tr>
      <w:tr w:rsidR="006B35DC" w:rsidRPr="005A3DEA" w14:paraId="338DD4E9" w14:textId="77777777" w:rsidTr="00B85C62">
        <w:tc>
          <w:tcPr>
            <w:tcW w:w="2268" w:type="dxa"/>
          </w:tcPr>
          <w:p w14:paraId="5F4113B7" w14:textId="77777777" w:rsidR="006B35DC" w:rsidRPr="005A3DEA" w:rsidRDefault="006B35DC" w:rsidP="00B85C62">
            <w:pPr>
              <w:rPr>
                <w:b/>
                <w:bCs/>
                <w:lang w:val="en-GB"/>
              </w:rPr>
            </w:pPr>
            <w:r w:rsidRPr="005A3DEA">
              <w:rPr>
                <w:b/>
                <w:bCs/>
                <w:lang w:val="en-GB"/>
              </w:rPr>
              <w:t>Workload:</w:t>
            </w:r>
          </w:p>
          <w:p w14:paraId="5E9E442C" w14:textId="77777777" w:rsidR="006B35DC" w:rsidRPr="005A3DEA" w:rsidRDefault="006B35DC" w:rsidP="00B85C62">
            <w:pPr>
              <w:rPr>
                <w:b/>
                <w:bCs/>
                <w:sz w:val="16"/>
                <w:szCs w:val="16"/>
                <w:lang w:val="en-GB"/>
              </w:rPr>
            </w:pPr>
            <w:r w:rsidRPr="005A3DEA">
              <w:rPr>
                <w:b/>
                <w:bCs/>
                <w:sz w:val="16"/>
                <w:szCs w:val="16"/>
                <w:lang w:val="en-GB"/>
              </w:rPr>
              <w:t>Do not fill in!</w:t>
            </w:r>
          </w:p>
        </w:tc>
        <w:tc>
          <w:tcPr>
            <w:tcW w:w="7938" w:type="dxa"/>
          </w:tcPr>
          <w:p w14:paraId="78AA2D03" w14:textId="77777777" w:rsidR="006B35DC" w:rsidRPr="005A3DEA" w:rsidRDefault="006B35DC" w:rsidP="00B85C62">
            <w:pPr>
              <w:rPr>
                <w:lang w:val="en-GB"/>
              </w:rPr>
            </w:pPr>
            <w:r w:rsidRPr="005A3DEA">
              <w:rPr>
                <w:b/>
                <w:bCs/>
                <w:lang w:val="en-GB"/>
              </w:rPr>
              <w:t>0.5 FTE</w:t>
            </w:r>
          </w:p>
        </w:tc>
      </w:tr>
      <w:tr w:rsidR="006B35DC" w:rsidRPr="005A3DEA" w14:paraId="5D32AC2A" w14:textId="77777777" w:rsidTr="00B85C62">
        <w:tc>
          <w:tcPr>
            <w:tcW w:w="2268" w:type="dxa"/>
          </w:tcPr>
          <w:p w14:paraId="632DBC32" w14:textId="77777777" w:rsidR="006B35DC" w:rsidRPr="005A3DEA" w:rsidRDefault="006B35DC" w:rsidP="00B85C62">
            <w:pPr>
              <w:rPr>
                <w:b/>
                <w:bCs/>
                <w:lang w:val="en-GB"/>
              </w:rPr>
            </w:pPr>
            <w:r w:rsidRPr="005A3DEA">
              <w:rPr>
                <w:b/>
                <w:bCs/>
                <w:lang w:val="en-GB"/>
              </w:rPr>
              <w:t>Personal costs:</w:t>
            </w:r>
          </w:p>
        </w:tc>
        <w:tc>
          <w:tcPr>
            <w:tcW w:w="7938" w:type="dxa"/>
          </w:tcPr>
          <w:p w14:paraId="6C99A3ED" w14:textId="77777777" w:rsidR="006B35DC" w:rsidRPr="005A3DEA" w:rsidRDefault="006B35DC" w:rsidP="00B85C62">
            <w:pPr>
              <w:rPr>
                <w:rFonts w:ascii="Calibri" w:hAnsi="Calibri" w:cs="Calibri"/>
                <w:b/>
                <w:bCs/>
                <w:color w:val="000000"/>
                <w:sz w:val="22"/>
                <w:szCs w:val="22"/>
              </w:rPr>
            </w:pPr>
            <w:r w:rsidRPr="005A3DEA">
              <w:rPr>
                <w:rFonts w:ascii="Calibri" w:hAnsi="Calibri" w:cs="Calibri"/>
                <w:b/>
                <w:bCs/>
                <w:color w:val="000000"/>
                <w:sz w:val="22"/>
                <w:szCs w:val="22"/>
              </w:rPr>
              <w:t xml:space="preserve">      233 350 Kč </w:t>
            </w:r>
          </w:p>
        </w:tc>
      </w:tr>
      <w:tr w:rsidR="006B35DC" w:rsidRPr="005A3DEA" w14:paraId="1B052D0A" w14:textId="77777777" w:rsidTr="00B85C62">
        <w:tc>
          <w:tcPr>
            <w:tcW w:w="2268" w:type="dxa"/>
          </w:tcPr>
          <w:p w14:paraId="7C03A4D7" w14:textId="77777777" w:rsidR="006B35DC" w:rsidRPr="005A3DEA" w:rsidRDefault="006B35DC" w:rsidP="00B85C62">
            <w:pPr>
              <w:rPr>
                <w:b/>
                <w:bCs/>
                <w:lang w:val="en-GB"/>
              </w:rPr>
            </w:pPr>
            <w:r w:rsidRPr="005A3DEA">
              <w:rPr>
                <w:b/>
                <w:bCs/>
                <w:lang w:val="en-GB"/>
              </w:rPr>
              <w:t>Other costs:</w:t>
            </w:r>
          </w:p>
        </w:tc>
        <w:tc>
          <w:tcPr>
            <w:tcW w:w="7938" w:type="dxa"/>
          </w:tcPr>
          <w:p w14:paraId="32D7C74A" w14:textId="77777777" w:rsidR="006B35DC" w:rsidRPr="005A3DEA" w:rsidRDefault="006B35DC" w:rsidP="00B85C62">
            <w:pPr>
              <w:rPr>
                <w:rFonts w:ascii="Calibri" w:hAnsi="Calibri" w:cs="Calibri"/>
                <w:b/>
                <w:bCs/>
                <w:color w:val="000000"/>
                <w:sz w:val="22"/>
                <w:szCs w:val="22"/>
              </w:rPr>
            </w:pPr>
            <w:r w:rsidRPr="005A3DEA">
              <w:rPr>
                <w:rFonts w:ascii="Calibri" w:hAnsi="Calibri" w:cs="Calibri"/>
                <w:b/>
                <w:bCs/>
                <w:color w:val="000000"/>
                <w:sz w:val="22"/>
                <w:szCs w:val="22"/>
              </w:rPr>
              <w:t xml:space="preserve">      126 020 Kč </w:t>
            </w:r>
          </w:p>
        </w:tc>
      </w:tr>
      <w:tr w:rsidR="006B35DC" w:rsidRPr="005A3DEA" w14:paraId="52FD8678" w14:textId="77777777" w:rsidTr="00B85C62">
        <w:tc>
          <w:tcPr>
            <w:tcW w:w="2268" w:type="dxa"/>
          </w:tcPr>
          <w:p w14:paraId="309D933A" w14:textId="77777777" w:rsidR="006B35DC" w:rsidRPr="005A3DEA" w:rsidRDefault="006B35DC" w:rsidP="00B85C62">
            <w:pPr>
              <w:rPr>
                <w:b/>
                <w:bCs/>
                <w:lang w:val="en-GB"/>
              </w:rPr>
            </w:pPr>
            <w:r w:rsidRPr="005A3DEA">
              <w:rPr>
                <w:b/>
                <w:bCs/>
                <w:lang w:val="en-GB"/>
              </w:rPr>
              <w:t>Overhead costs:</w:t>
            </w:r>
          </w:p>
        </w:tc>
        <w:tc>
          <w:tcPr>
            <w:tcW w:w="7938" w:type="dxa"/>
          </w:tcPr>
          <w:p w14:paraId="2825F38F" w14:textId="77777777" w:rsidR="006B35DC" w:rsidRPr="005A3DEA" w:rsidRDefault="006B35DC" w:rsidP="00B85C62">
            <w:pPr>
              <w:rPr>
                <w:rFonts w:ascii="Calibri" w:hAnsi="Calibri" w:cs="Calibri"/>
                <w:b/>
                <w:bCs/>
                <w:color w:val="000000"/>
                <w:sz w:val="22"/>
                <w:szCs w:val="22"/>
              </w:rPr>
            </w:pPr>
            <w:r w:rsidRPr="005A3DEA">
              <w:rPr>
                <w:rFonts w:ascii="Calibri" w:hAnsi="Calibri" w:cs="Calibri"/>
                <w:b/>
                <w:bCs/>
                <w:color w:val="000000"/>
                <w:sz w:val="22"/>
                <w:szCs w:val="22"/>
              </w:rPr>
              <w:t xml:space="preserve">        39 930 Kč </w:t>
            </w:r>
          </w:p>
        </w:tc>
      </w:tr>
    </w:tbl>
    <w:p w14:paraId="631C9B68" w14:textId="77777777" w:rsidR="006B35DC" w:rsidRPr="005A3DEA" w:rsidRDefault="006B35DC" w:rsidP="006B35DC">
      <w:pPr>
        <w:rPr>
          <w:lang w:val="en-GB"/>
        </w:rPr>
      </w:pPr>
    </w:p>
    <w:p w14:paraId="5B82E19C" w14:textId="333F61AC" w:rsidR="006B35DC" w:rsidRPr="005A3DEA" w:rsidRDefault="00F37A5E" w:rsidP="006B35DC">
      <w:pPr>
        <w:pStyle w:val="Odstavecseseznamem"/>
        <w:numPr>
          <w:ilvl w:val="0"/>
          <w:numId w:val="1"/>
        </w:numPr>
        <w:rPr>
          <w:b/>
          <w:i/>
          <w:color w:val="808080" w:themeColor="background1" w:themeShade="80"/>
          <w:u w:val="single"/>
          <w:lang w:val="en-GB"/>
        </w:rPr>
      </w:pPr>
      <w:r w:rsidRPr="005A3DEA">
        <w:rPr>
          <w:b/>
          <w:i/>
          <w:color w:val="808080" w:themeColor="background1" w:themeShade="80"/>
          <w:u w:val="single"/>
          <w:lang w:val="en-GB"/>
        </w:rPr>
        <w:t>Comment verbally on each item in the application form</w:t>
      </w:r>
    </w:p>
    <w:p w14:paraId="47160F0A" w14:textId="77777777" w:rsidR="006B35DC" w:rsidRPr="005A3DEA" w:rsidRDefault="006B35DC" w:rsidP="006B35DC">
      <w:pPr>
        <w:pStyle w:val="Odstavecseseznamem"/>
        <w:ind w:left="-207"/>
        <w:rPr>
          <w:b/>
          <w:u w:val="single"/>
          <w:lang w:val="en-GB"/>
        </w:rPr>
      </w:pPr>
    </w:p>
    <w:p w14:paraId="344BC5A8" w14:textId="77777777" w:rsidR="006B35DC" w:rsidRPr="005A3DEA" w:rsidRDefault="006B35DC" w:rsidP="006B35DC">
      <w:pPr>
        <w:ind w:hanging="567"/>
        <w:rPr>
          <w:b/>
          <w:bCs/>
          <w:lang w:val="en-GB"/>
        </w:rPr>
      </w:pPr>
      <w:r w:rsidRPr="005A3DEA">
        <w:rPr>
          <w:b/>
          <w:bCs/>
          <w:lang w:val="en-GB"/>
        </w:rPr>
        <w:t>Verbal commentary on individual items of other costs:</w:t>
      </w:r>
    </w:p>
    <w:p w14:paraId="59EA7B65" w14:textId="72DEBFB9" w:rsidR="006B35DC" w:rsidRPr="005A3DEA" w:rsidRDefault="00F37A5E" w:rsidP="006B35DC">
      <w:pPr>
        <w:ind w:left="-567"/>
        <w:rPr>
          <w:sz w:val="16"/>
          <w:szCs w:val="16"/>
          <w:lang w:val="en-GB"/>
        </w:rPr>
      </w:pPr>
      <w:r w:rsidRPr="005A3DEA">
        <w:rPr>
          <w:sz w:val="16"/>
          <w:szCs w:val="16"/>
          <w:lang w:val="en-GB"/>
        </w:rPr>
        <w:t>Describe verbally in detail the individual items of the budget that you will implement within the framework of the NERD project, including the costs of the foreign activity (travel insurance, etc.). It is not a requirement to use all items.</w:t>
      </w:r>
    </w:p>
    <w:p w14:paraId="138CC8D5" w14:textId="77777777" w:rsidR="006B35DC" w:rsidRPr="005A3DEA" w:rsidRDefault="006B35DC" w:rsidP="006B35DC">
      <w:pPr>
        <w:ind w:left="-567"/>
        <w:rPr>
          <w:sz w:val="16"/>
          <w:szCs w:val="16"/>
          <w:lang w:val="en-GB"/>
        </w:rPr>
      </w:pPr>
    </w:p>
    <w:p w14:paraId="1B013F84" w14:textId="77777777" w:rsidR="006B35DC" w:rsidRPr="005A3DEA" w:rsidRDefault="006B35DC" w:rsidP="006B35DC">
      <w:pPr>
        <w:rPr>
          <w:sz w:val="22"/>
          <w:szCs w:val="22"/>
          <w:lang w:val="en-GB"/>
        </w:rPr>
      </w:pPr>
    </w:p>
    <w:tbl>
      <w:tblPr>
        <w:tblStyle w:val="Mkatabulky"/>
        <w:tblW w:w="10206" w:type="dxa"/>
        <w:tblInd w:w="-572" w:type="dxa"/>
        <w:tblLook w:val="04A0" w:firstRow="1" w:lastRow="0" w:firstColumn="1" w:lastColumn="0" w:noHBand="0" w:noVBand="1"/>
      </w:tblPr>
      <w:tblGrid>
        <w:gridCol w:w="2552"/>
        <w:gridCol w:w="7654"/>
      </w:tblGrid>
      <w:tr w:rsidR="006B35DC" w:rsidRPr="005A3DEA" w14:paraId="43D90202" w14:textId="77777777" w:rsidTr="00B85C62">
        <w:trPr>
          <w:trHeight w:val="851"/>
        </w:trPr>
        <w:tc>
          <w:tcPr>
            <w:tcW w:w="2552" w:type="dxa"/>
          </w:tcPr>
          <w:p w14:paraId="19EE5DE8" w14:textId="77777777" w:rsidR="006B35DC" w:rsidRPr="005A3DEA" w:rsidRDefault="006B35DC" w:rsidP="00B85C62">
            <w:pPr>
              <w:rPr>
                <w:b/>
                <w:bCs/>
                <w:lang w:val="en-GB"/>
              </w:rPr>
            </w:pPr>
            <w:r w:rsidRPr="005A3DEA">
              <w:rPr>
                <w:b/>
                <w:bCs/>
                <w:lang w:val="en-GB"/>
              </w:rPr>
              <w:t xml:space="preserve">1) Material </w:t>
            </w:r>
          </w:p>
        </w:tc>
        <w:tc>
          <w:tcPr>
            <w:tcW w:w="7654" w:type="dxa"/>
          </w:tcPr>
          <w:p w14:paraId="68955489" w14:textId="7F20C482" w:rsidR="006B35DC" w:rsidRPr="005A3DEA" w:rsidRDefault="00F37A5E" w:rsidP="00F37A5E">
            <w:pPr>
              <w:rPr>
                <w:sz w:val="22"/>
                <w:szCs w:val="22"/>
                <w:lang w:val="en-GB"/>
              </w:rPr>
            </w:pPr>
            <w:r w:rsidRPr="005A3DEA">
              <w:rPr>
                <w:sz w:val="22"/>
                <w:szCs w:val="22"/>
                <w:lang w:val="en-GB"/>
              </w:rPr>
              <w:t>Protective aids, working tools, literature, office supplies</w:t>
            </w:r>
          </w:p>
        </w:tc>
      </w:tr>
      <w:tr w:rsidR="006B35DC" w:rsidRPr="005A3DEA" w14:paraId="0E5A5480" w14:textId="77777777" w:rsidTr="00B85C62">
        <w:trPr>
          <w:trHeight w:val="851"/>
        </w:trPr>
        <w:tc>
          <w:tcPr>
            <w:tcW w:w="2552" w:type="dxa"/>
          </w:tcPr>
          <w:p w14:paraId="772ED253" w14:textId="77777777" w:rsidR="006B35DC" w:rsidRPr="005A3DEA" w:rsidRDefault="006B35DC" w:rsidP="00B85C62">
            <w:pPr>
              <w:rPr>
                <w:b/>
                <w:bCs/>
                <w:lang w:val="en-GB"/>
              </w:rPr>
            </w:pPr>
            <w:r w:rsidRPr="005A3DEA">
              <w:rPr>
                <w:b/>
                <w:bCs/>
                <w:lang w:val="en-GB"/>
              </w:rPr>
              <w:t>2) Travel expenses</w:t>
            </w:r>
          </w:p>
        </w:tc>
        <w:tc>
          <w:tcPr>
            <w:tcW w:w="7654" w:type="dxa"/>
          </w:tcPr>
          <w:p w14:paraId="5A47C4EB" w14:textId="3FB48F1D" w:rsidR="006B35DC" w:rsidRPr="005A3DEA" w:rsidRDefault="00F37A5E" w:rsidP="00F37A5E">
            <w:pPr>
              <w:rPr>
                <w:sz w:val="22"/>
                <w:szCs w:val="22"/>
                <w:lang w:val="en-GB"/>
              </w:rPr>
            </w:pPr>
            <w:r w:rsidRPr="005A3DEA">
              <w:rPr>
                <w:sz w:val="22"/>
                <w:szCs w:val="22"/>
                <w:lang w:val="en-GB"/>
              </w:rPr>
              <w:t>Costs of the foreign activity with the framework of the project – research trip to Vienna in October 2</w:t>
            </w:r>
            <w:r w:rsidR="0066598C" w:rsidRPr="005A3DEA">
              <w:rPr>
                <w:sz w:val="22"/>
                <w:szCs w:val="22"/>
                <w:lang w:val="en-GB"/>
              </w:rPr>
              <w:t>021</w:t>
            </w:r>
            <w:r w:rsidR="00A42B0A" w:rsidRPr="005A3DEA">
              <w:rPr>
                <w:sz w:val="22"/>
                <w:szCs w:val="22"/>
                <w:lang w:val="en-GB"/>
              </w:rPr>
              <w:t xml:space="preserve">, </w:t>
            </w:r>
            <w:r w:rsidRPr="005A3DEA">
              <w:rPr>
                <w:sz w:val="22"/>
                <w:szCs w:val="22"/>
                <w:lang w:val="en-GB"/>
              </w:rPr>
              <w:t>train ticket, hotel accommodation for four days, travel insurance</w:t>
            </w:r>
          </w:p>
        </w:tc>
      </w:tr>
      <w:tr w:rsidR="006B35DC" w:rsidRPr="005A3DEA" w14:paraId="5854AF05" w14:textId="77777777" w:rsidTr="00B85C62">
        <w:trPr>
          <w:trHeight w:val="851"/>
        </w:trPr>
        <w:tc>
          <w:tcPr>
            <w:tcW w:w="2552" w:type="dxa"/>
          </w:tcPr>
          <w:p w14:paraId="3A685FE8" w14:textId="77777777" w:rsidR="006B35DC" w:rsidRPr="005A3DEA" w:rsidRDefault="006B35DC" w:rsidP="00B85C62">
            <w:pPr>
              <w:rPr>
                <w:b/>
                <w:bCs/>
                <w:lang w:val="en-GB"/>
              </w:rPr>
            </w:pPr>
            <w:r w:rsidRPr="005A3DEA">
              <w:rPr>
                <w:b/>
                <w:bCs/>
                <w:lang w:val="en-GB"/>
              </w:rPr>
              <w:t>3) Further costs</w:t>
            </w:r>
          </w:p>
        </w:tc>
        <w:tc>
          <w:tcPr>
            <w:tcW w:w="7654" w:type="dxa"/>
          </w:tcPr>
          <w:p w14:paraId="513423F8" w14:textId="7E127382" w:rsidR="006B35DC" w:rsidRPr="005A3DEA" w:rsidRDefault="00F37A5E" w:rsidP="00F37A5E">
            <w:pPr>
              <w:rPr>
                <w:sz w:val="22"/>
                <w:szCs w:val="22"/>
                <w:lang w:val="en-GB"/>
              </w:rPr>
            </w:pPr>
            <w:r w:rsidRPr="005A3DEA">
              <w:rPr>
                <w:sz w:val="22"/>
                <w:szCs w:val="22"/>
                <w:lang w:val="en-GB"/>
              </w:rPr>
              <w:t>Conference participation fee, access to databases</w:t>
            </w:r>
          </w:p>
        </w:tc>
      </w:tr>
      <w:tr w:rsidR="006B35DC" w:rsidRPr="005A3DEA" w14:paraId="7C76CA06" w14:textId="77777777" w:rsidTr="00B85C62">
        <w:trPr>
          <w:trHeight w:val="851"/>
        </w:trPr>
        <w:tc>
          <w:tcPr>
            <w:tcW w:w="2552" w:type="dxa"/>
          </w:tcPr>
          <w:p w14:paraId="43CB290F" w14:textId="77777777" w:rsidR="006B35DC" w:rsidRPr="005A3DEA" w:rsidRDefault="006B35DC" w:rsidP="00B85C62">
            <w:pPr>
              <w:rPr>
                <w:b/>
                <w:bCs/>
                <w:lang w:val="en-GB"/>
              </w:rPr>
            </w:pPr>
            <w:r w:rsidRPr="005A3DEA">
              <w:rPr>
                <w:b/>
                <w:bCs/>
                <w:lang w:val="en-GB"/>
              </w:rPr>
              <w:t>4) Services</w:t>
            </w:r>
          </w:p>
        </w:tc>
        <w:tc>
          <w:tcPr>
            <w:tcW w:w="7654" w:type="dxa"/>
          </w:tcPr>
          <w:p w14:paraId="63F300E9" w14:textId="1321ABB3" w:rsidR="006B35DC" w:rsidRPr="005A3DEA" w:rsidRDefault="00F37A5E" w:rsidP="00F37A5E">
            <w:pPr>
              <w:rPr>
                <w:sz w:val="22"/>
                <w:szCs w:val="22"/>
                <w:lang w:val="en-GB"/>
              </w:rPr>
            </w:pPr>
            <w:r w:rsidRPr="005A3DEA">
              <w:rPr>
                <w:sz w:val="22"/>
                <w:szCs w:val="22"/>
                <w:lang w:val="en-GB"/>
              </w:rPr>
              <w:t>Printing of invitations, language proofreading</w:t>
            </w:r>
          </w:p>
        </w:tc>
      </w:tr>
      <w:tr w:rsidR="006B35DC" w:rsidRPr="00A03927" w14:paraId="5E59BD1B" w14:textId="77777777" w:rsidTr="00B85C62">
        <w:trPr>
          <w:trHeight w:val="851"/>
        </w:trPr>
        <w:tc>
          <w:tcPr>
            <w:tcW w:w="2552" w:type="dxa"/>
          </w:tcPr>
          <w:p w14:paraId="74315125" w14:textId="77777777" w:rsidR="006B35DC" w:rsidRPr="005A3DEA" w:rsidRDefault="006B35DC" w:rsidP="00B85C62">
            <w:pPr>
              <w:rPr>
                <w:b/>
                <w:bCs/>
                <w:lang w:val="en-GB"/>
              </w:rPr>
            </w:pPr>
            <w:r w:rsidRPr="005A3DEA">
              <w:rPr>
                <w:b/>
                <w:bCs/>
                <w:lang w:val="en-GB"/>
              </w:rPr>
              <w:t>5) Mentor</w:t>
            </w:r>
          </w:p>
          <w:p w14:paraId="2302FA25" w14:textId="56FC2500" w:rsidR="006B35DC" w:rsidRPr="005A3DEA" w:rsidRDefault="006B35DC" w:rsidP="001B2B0B">
            <w:pPr>
              <w:rPr>
                <w:lang w:val="en-GB"/>
              </w:rPr>
            </w:pPr>
            <w:r w:rsidRPr="005A3DEA">
              <w:rPr>
                <w:sz w:val="16"/>
                <w:szCs w:val="16"/>
                <w:lang w:val="en-GB"/>
              </w:rPr>
              <w:t>(</w:t>
            </w:r>
            <w:r w:rsidR="001B2B0B" w:rsidRPr="005A3DEA">
              <w:rPr>
                <w:sz w:val="16"/>
                <w:szCs w:val="16"/>
                <w:lang w:val="en-GB"/>
              </w:rPr>
              <w:t>The cost of the</w:t>
            </w:r>
            <w:r w:rsidRPr="005A3DEA">
              <w:rPr>
                <w:sz w:val="16"/>
                <w:szCs w:val="16"/>
                <w:lang w:val="en-GB"/>
              </w:rPr>
              <w:t xml:space="preserve"> mentor</w:t>
            </w:r>
            <w:r w:rsidR="001B2B0B" w:rsidRPr="005A3DEA">
              <w:rPr>
                <w:sz w:val="16"/>
                <w:szCs w:val="16"/>
                <w:lang w:val="en-GB"/>
              </w:rPr>
              <w:t xml:space="preserve"> is pre-defined. Fill in his/her name only.)</w:t>
            </w:r>
          </w:p>
        </w:tc>
        <w:tc>
          <w:tcPr>
            <w:tcW w:w="7654" w:type="dxa"/>
          </w:tcPr>
          <w:p w14:paraId="4443211A" w14:textId="5548C9BB" w:rsidR="006B35DC" w:rsidRPr="00A03927" w:rsidRDefault="006B35DC" w:rsidP="00B85C62">
            <w:pPr>
              <w:rPr>
                <w:sz w:val="22"/>
                <w:szCs w:val="22"/>
                <w:lang w:val="en-GB"/>
              </w:rPr>
            </w:pPr>
            <w:proofErr w:type="spellStart"/>
            <w:r w:rsidRPr="005A3DEA">
              <w:rPr>
                <w:sz w:val="22"/>
                <w:szCs w:val="22"/>
                <w:lang w:val="en-GB"/>
              </w:rPr>
              <w:t>MgA</w:t>
            </w:r>
            <w:proofErr w:type="spellEnd"/>
            <w:r w:rsidRPr="005A3DEA">
              <w:rPr>
                <w:sz w:val="22"/>
                <w:szCs w:val="22"/>
                <w:lang w:val="en-GB"/>
              </w:rPr>
              <w:t xml:space="preserve">. </w:t>
            </w:r>
            <w:proofErr w:type="spellStart"/>
            <w:r w:rsidRPr="005A3DEA">
              <w:rPr>
                <w:sz w:val="22"/>
                <w:szCs w:val="22"/>
                <w:lang w:val="en-GB"/>
              </w:rPr>
              <w:t>J</w:t>
            </w:r>
            <w:r w:rsidR="00CC6F7B" w:rsidRPr="005A3DEA">
              <w:rPr>
                <w:sz w:val="22"/>
                <w:szCs w:val="22"/>
                <w:lang w:val="en-GB"/>
              </w:rPr>
              <w:t>íří</w:t>
            </w:r>
            <w:proofErr w:type="spellEnd"/>
            <w:r w:rsidRPr="005A3DEA">
              <w:rPr>
                <w:sz w:val="22"/>
                <w:szCs w:val="22"/>
                <w:lang w:val="en-GB"/>
              </w:rPr>
              <w:t xml:space="preserve"> </w:t>
            </w:r>
            <w:proofErr w:type="spellStart"/>
            <w:r w:rsidRPr="005A3DEA">
              <w:rPr>
                <w:sz w:val="22"/>
                <w:szCs w:val="22"/>
                <w:lang w:val="en-GB"/>
              </w:rPr>
              <w:t>N</w:t>
            </w:r>
            <w:r w:rsidR="00CC6F7B" w:rsidRPr="005A3DEA">
              <w:rPr>
                <w:sz w:val="22"/>
                <w:szCs w:val="22"/>
                <w:lang w:val="en-GB"/>
              </w:rPr>
              <w:t>ovotný</w:t>
            </w:r>
            <w:proofErr w:type="spellEnd"/>
            <w:r w:rsidRPr="005A3DEA">
              <w:rPr>
                <w:sz w:val="22"/>
                <w:szCs w:val="22"/>
                <w:lang w:val="en-GB"/>
              </w:rPr>
              <w:t xml:space="preserve"> Ph.D.</w:t>
            </w:r>
          </w:p>
        </w:tc>
      </w:tr>
    </w:tbl>
    <w:p w14:paraId="33B8ACC5" w14:textId="77777777" w:rsidR="006B35DC" w:rsidRDefault="006B35DC" w:rsidP="006B35DC">
      <w:pPr>
        <w:rPr>
          <w:b/>
          <w:lang w:val="en-GB"/>
        </w:rPr>
      </w:pPr>
    </w:p>
    <w:p w14:paraId="4EC8D3FD" w14:textId="77777777" w:rsidR="00AC1E4A" w:rsidRDefault="005A3DEA">
      <w:bookmarkStart w:id="0" w:name="_GoBack"/>
      <w:bookmarkEnd w:id="0"/>
    </w:p>
    <w:sectPr w:rsidR="00AC1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015EC"/>
    <w:multiLevelType w:val="hybridMultilevel"/>
    <w:tmpl w:val="9C04E502"/>
    <w:lvl w:ilvl="0" w:tplc="641A97A2">
      <w:start w:val="1"/>
      <w:numFmt w:val="decimal"/>
      <w:lvlText w:val="%1)"/>
      <w:lvlJc w:val="left"/>
      <w:pPr>
        <w:ind w:left="-207" w:hanging="36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DC"/>
    <w:rsid w:val="000048B4"/>
    <w:rsid w:val="001B2B0B"/>
    <w:rsid w:val="00293FF4"/>
    <w:rsid w:val="005646BC"/>
    <w:rsid w:val="005A3DEA"/>
    <w:rsid w:val="0066598C"/>
    <w:rsid w:val="006B35DC"/>
    <w:rsid w:val="00803328"/>
    <w:rsid w:val="00A42B0A"/>
    <w:rsid w:val="00CC6F7B"/>
    <w:rsid w:val="00F3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A65C"/>
  <w15:chartTrackingRefBased/>
  <w15:docId w15:val="{6E58E6C3-3822-4B0D-B73F-60E360D6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5DC"/>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6B35DC"/>
    <w:rPr>
      <w:sz w:val="16"/>
      <w:szCs w:val="16"/>
    </w:rPr>
  </w:style>
  <w:style w:type="paragraph" w:styleId="Textkomente">
    <w:name w:val="annotation text"/>
    <w:basedOn w:val="Normln"/>
    <w:link w:val="TextkomenteChar"/>
    <w:uiPriority w:val="99"/>
    <w:unhideWhenUsed/>
    <w:rsid w:val="006B35DC"/>
    <w:rPr>
      <w:sz w:val="20"/>
      <w:szCs w:val="20"/>
    </w:rPr>
  </w:style>
  <w:style w:type="character" w:customStyle="1" w:styleId="TextkomenteChar">
    <w:name w:val="Text komentáře Char"/>
    <w:basedOn w:val="Standardnpsmoodstavce"/>
    <w:link w:val="Textkomente"/>
    <w:uiPriority w:val="99"/>
    <w:rsid w:val="006B35DC"/>
    <w:rPr>
      <w:sz w:val="20"/>
      <w:szCs w:val="20"/>
    </w:rPr>
  </w:style>
  <w:style w:type="table" w:styleId="Mkatabulky">
    <w:name w:val="Table Grid"/>
    <w:basedOn w:val="Normlntabulka"/>
    <w:uiPriority w:val="39"/>
    <w:rsid w:val="006B35D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B35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35DC"/>
    <w:rPr>
      <w:rFonts w:ascii="Segoe UI" w:hAnsi="Segoe UI" w:cs="Segoe UI"/>
      <w:sz w:val="18"/>
      <w:szCs w:val="18"/>
    </w:rPr>
  </w:style>
  <w:style w:type="paragraph" w:styleId="Odstavecseseznamem">
    <w:name w:val="List Paragraph"/>
    <w:basedOn w:val="Normln"/>
    <w:uiPriority w:val="34"/>
    <w:qFormat/>
    <w:rsid w:val="006B3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489617">
      <w:bodyDiv w:val="1"/>
      <w:marLeft w:val="0"/>
      <w:marRight w:val="0"/>
      <w:marTop w:val="0"/>
      <w:marBottom w:val="0"/>
      <w:divBdr>
        <w:top w:val="none" w:sz="0" w:space="0" w:color="auto"/>
        <w:left w:val="none" w:sz="0" w:space="0" w:color="auto"/>
        <w:bottom w:val="none" w:sz="0" w:space="0" w:color="auto"/>
        <w:right w:val="none" w:sz="0" w:space="0" w:color="auto"/>
      </w:divBdr>
    </w:div>
    <w:div w:id="934821559">
      <w:bodyDiv w:val="1"/>
      <w:marLeft w:val="0"/>
      <w:marRight w:val="0"/>
      <w:marTop w:val="0"/>
      <w:marBottom w:val="0"/>
      <w:divBdr>
        <w:top w:val="none" w:sz="0" w:space="0" w:color="auto"/>
        <w:left w:val="none" w:sz="0" w:space="0" w:color="auto"/>
        <w:bottom w:val="none" w:sz="0" w:space="0" w:color="auto"/>
        <w:right w:val="none" w:sz="0" w:space="0" w:color="auto"/>
      </w:divBdr>
    </w:div>
    <w:div w:id="952060295">
      <w:bodyDiv w:val="1"/>
      <w:marLeft w:val="0"/>
      <w:marRight w:val="0"/>
      <w:marTop w:val="0"/>
      <w:marBottom w:val="0"/>
      <w:divBdr>
        <w:top w:val="none" w:sz="0" w:space="0" w:color="auto"/>
        <w:left w:val="none" w:sz="0" w:space="0" w:color="auto"/>
        <w:bottom w:val="none" w:sz="0" w:space="0" w:color="auto"/>
        <w:right w:val="none" w:sz="0" w:space="0" w:color="auto"/>
      </w:divBdr>
    </w:div>
    <w:div w:id="20381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207</Words>
  <Characters>1228</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VŠUP</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Henault</dc:creator>
  <cp:keywords/>
  <dc:description/>
  <cp:lastModifiedBy>Iva Henault</cp:lastModifiedBy>
  <cp:revision>4</cp:revision>
  <dcterms:created xsi:type="dcterms:W3CDTF">2021-10-28T14:16:00Z</dcterms:created>
  <dcterms:modified xsi:type="dcterms:W3CDTF">2021-11-04T14:40:00Z</dcterms:modified>
</cp:coreProperties>
</file>